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0385" w:rsidRDefault="00B80385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505952399"/>
      <w:r>
        <w:rPr>
          <w:b/>
          <w:noProof/>
          <w:sz w:val="24"/>
        </w:rPr>
        <w:t>SA WG2 Meeting #127</w:t>
      </w:r>
      <w:r>
        <w:rPr>
          <w:b/>
          <w:noProof/>
          <w:sz w:val="24"/>
        </w:rPr>
        <w:tab/>
        <w:t>S2-18</w:t>
      </w:r>
      <w:r w:rsidR="00FC763A">
        <w:rPr>
          <w:b/>
          <w:noProof/>
          <w:sz w:val="24"/>
        </w:rPr>
        <w:t>3260</w:t>
      </w:r>
      <w:bookmarkStart w:id="1" w:name="_GoBack"/>
      <w:bookmarkEnd w:id="1"/>
    </w:p>
    <w:p w:rsidR="00B80385" w:rsidRDefault="00B80385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16 - 20 April, 2018, Sanya, P.R. China</w:t>
      </w:r>
      <w:r>
        <w:rPr>
          <w:b/>
          <w:noProof/>
          <w:color w:val="0000FF"/>
        </w:rPr>
        <w:tab/>
        <w:t>(revision of S2-18xxxx)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B683A">
        <w:rPr>
          <w:rFonts w:ascii="Arial" w:hAnsi="Arial" w:cs="Arial"/>
          <w:b/>
        </w:rPr>
        <w:t xml:space="preserve">[DRAFT]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C43AA">
        <w:rPr>
          <w:rFonts w:ascii="Arial" w:hAnsi="Arial" w:cs="Arial"/>
          <w:bCs/>
        </w:rPr>
        <w:t>URLLC Services</w:t>
      </w:r>
    </w:p>
    <w:p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B683A">
        <w:rPr>
          <w:rFonts w:ascii="Arial" w:hAnsi="Arial" w:cs="Arial"/>
          <w:bCs/>
          <w:lang w:val="en-US"/>
        </w:rPr>
        <w:t>5GS_Ph1</w:t>
      </w:r>
      <w:r w:rsidR="00CC43AA">
        <w:rPr>
          <w:rFonts w:ascii="Arial" w:hAnsi="Arial" w:cs="Arial"/>
          <w:bCs/>
          <w:lang w:val="en-US"/>
        </w:rPr>
        <w:t>/</w:t>
      </w:r>
      <w:r w:rsidR="00CC43AA" w:rsidRPr="00CC43AA">
        <w:rPr>
          <w:rFonts w:ascii="Arial" w:hAnsi="Arial" w:cs="Arial"/>
          <w:bCs/>
          <w:lang w:val="en-US"/>
        </w:rPr>
        <w:t xml:space="preserve"> </w:t>
      </w:r>
      <w:r w:rsidR="00CC43AA" w:rsidRPr="00BE1F84">
        <w:rPr>
          <w:rFonts w:ascii="Arial" w:hAnsi="Arial" w:cs="Arial"/>
          <w:bCs/>
          <w:lang w:val="en-US"/>
        </w:rPr>
        <w:t>NR_newRAT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0B683A">
        <w:rPr>
          <w:rFonts w:ascii="Arial" w:hAnsi="Arial" w:cs="Arial"/>
          <w:bCs/>
        </w:rPr>
        <w:t>TSG RAN WG2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6625A">
        <w:rPr>
          <w:rFonts w:cs="Arial"/>
          <w:b w:val="0"/>
          <w:bCs/>
        </w:rPr>
        <w:t>Devaki Chandramouli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6625A">
        <w:rPr>
          <w:rFonts w:cs="Arial"/>
          <w:b w:val="0"/>
          <w:bCs/>
        </w:rPr>
        <w:t>devaki</w:t>
      </w:r>
      <w:r w:rsidR="00385529">
        <w:rPr>
          <w:rFonts w:cs="Arial"/>
          <w:b w:val="0"/>
          <w:bCs/>
        </w:rPr>
        <w:t>.</w:t>
      </w:r>
      <w:r w:rsidR="00E6625A">
        <w:rPr>
          <w:rFonts w:cs="Arial"/>
          <w:b w:val="0"/>
          <w:bCs/>
        </w:rPr>
        <w:t>chandramouli</w:t>
      </w:r>
      <w:r w:rsidR="00385529">
        <w:rPr>
          <w:rFonts w:cs="Arial"/>
          <w:b w:val="0"/>
          <w:bCs/>
        </w:rPr>
        <w:t>@nokia.com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C43AA" w:rsidRDefault="000B683A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CC43AA">
        <w:rPr>
          <w:rFonts w:ascii="Arial" w:hAnsi="Arial" w:cs="Arial"/>
        </w:rPr>
        <w:t xml:space="preserve">has specified delay critical 5QI(s) (with QoS characteristics including Maximum Data Burst Volume) </w:t>
      </w:r>
      <w:r w:rsidR="00E22D34">
        <w:rPr>
          <w:rFonts w:ascii="Arial" w:hAnsi="Arial" w:cs="Arial"/>
        </w:rPr>
        <w:t xml:space="preserve">for support of URLLC services </w:t>
      </w:r>
      <w:r w:rsidR="00CC43AA">
        <w:rPr>
          <w:rFonts w:ascii="Arial" w:hAnsi="Arial" w:cs="Arial"/>
        </w:rPr>
        <w:t>in TS 23.501 clause 5.7.4, table 5.7.4-1 as shown below:</w:t>
      </w:r>
    </w:p>
    <w:p w:rsidR="00CC43AA" w:rsidRPr="00B6630E" w:rsidRDefault="00CC43AA" w:rsidP="00CC43AA">
      <w:pPr>
        <w:pStyle w:val="TH"/>
        <w:rPr>
          <w:lang w:val="en-GB"/>
        </w:rPr>
      </w:pPr>
      <w:r w:rsidRPr="00B6630E">
        <w:rPr>
          <w:lang w:val="en-GB"/>
        </w:rPr>
        <w:t>Table 5.7.4-1: Standardized 5QI to QoS characteristics 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1061"/>
        <w:gridCol w:w="922"/>
        <w:gridCol w:w="879"/>
        <w:gridCol w:w="885"/>
        <w:gridCol w:w="1337"/>
        <w:gridCol w:w="1699"/>
        <w:gridCol w:w="2185"/>
      </w:tblGrid>
      <w:tr w:rsidR="00CC43AA" w:rsidRPr="00B6630E" w:rsidTr="0096289B"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H"/>
              <w:rPr>
                <w:lang w:val="en-GB"/>
              </w:rPr>
            </w:pPr>
            <w:r w:rsidRPr="00B6630E">
              <w:rPr>
                <w:lang w:val="en-GB"/>
              </w:rPr>
              <w:t>5QI</w:t>
            </w:r>
          </w:p>
          <w:p w:rsidR="00CC43AA" w:rsidRPr="00B6630E" w:rsidRDefault="00CC43AA" w:rsidP="0096289B">
            <w:pPr>
              <w:pStyle w:val="TAH"/>
              <w:rPr>
                <w:lang w:val="en-GB"/>
              </w:rPr>
            </w:pPr>
            <w:r w:rsidRPr="00B6630E">
              <w:rPr>
                <w:lang w:val="en-GB"/>
              </w:rPr>
              <w:t>Value</w:t>
            </w:r>
          </w:p>
        </w:tc>
        <w:tc>
          <w:tcPr>
            <w:tcW w:w="1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H"/>
              <w:rPr>
                <w:lang w:val="en-GB"/>
              </w:rPr>
            </w:pPr>
            <w:r w:rsidRPr="00B6630E">
              <w:rPr>
                <w:lang w:val="en-GB"/>
              </w:rPr>
              <w:t>Resource Type</w:t>
            </w: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H"/>
              <w:rPr>
                <w:lang w:val="en-GB"/>
              </w:rPr>
            </w:pPr>
            <w:r w:rsidRPr="00DB698E">
              <w:rPr>
                <w:lang w:val="en-GB"/>
              </w:rPr>
              <w:t>Default</w:t>
            </w:r>
          </w:p>
          <w:p w:rsidR="00CC43AA" w:rsidRPr="00B6630E" w:rsidRDefault="00CC43AA" w:rsidP="0096289B">
            <w:pPr>
              <w:pStyle w:val="TAH"/>
              <w:rPr>
                <w:lang w:val="en-GB"/>
              </w:rPr>
            </w:pPr>
            <w:r w:rsidRPr="00B6630E">
              <w:rPr>
                <w:lang w:val="en-GB"/>
              </w:rPr>
              <w:t>Priority Level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H"/>
              <w:rPr>
                <w:lang w:val="en-GB"/>
              </w:rPr>
            </w:pPr>
            <w:r w:rsidRPr="00B6630E">
              <w:rPr>
                <w:lang w:val="en-GB"/>
              </w:rPr>
              <w:t>Packet Delay Budget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H"/>
              <w:rPr>
                <w:lang w:val="en-GB"/>
              </w:rPr>
            </w:pPr>
            <w:r w:rsidRPr="00B6630E">
              <w:rPr>
                <w:lang w:val="en-GB"/>
              </w:rPr>
              <w:t>Packet Error</w:t>
            </w:r>
          </w:p>
          <w:p w:rsidR="00CC43AA" w:rsidRPr="00B6630E" w:rsidRDefault="00CC43AA" w:rsidP="0096289B">
            <w:pPr>
              <w:pStyle w:val="TAH"/>
              <w:rPr>
                <w:lang w:val="en-GB"/>
              </w:rPr>
            </w:pPr>
            <w:r w:rsidRPr="00B6630E">
              <w:rPr>
                <w:lang w:val="en-GB"/>
              </w:rPr>
              <w:t xml:space="preserve">Rate 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Default Maximum Data Burst Volume</w:t>
            </w:r>
          </w:p>
          <w:p w:rsidR="00CC43AA" w:rsidRDefault="00CC43AA" w:rsidP="0096289B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(NOTE 2)</w:t>
            </w:r>
          </w:p>
        </w:tc>
        <w:tc>
          <w:tcPr>
            <w:tcW w:w="1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Default</w:t>
            </w:r>
          </w:p>
          <w:p w:rsidR="00CC43AA" w:rsidRPr="00B6630E" w:rsidRDefault="00CC43AA" w:rsidP="0096289B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Averaging Window</w:t>
            </w:r>
          </w:p>
        </w:tc>
        <w:tc>
          <w:tcPr>
            <w:tcW w:w="21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H"/>
              <w:rPr>
                <w:lang w:val="en-GB"/>
              </w:rPr>
            </w:pPr>
            <w:r w:rsidRPr="00B6630E">
              <w:rPr>
                <w:lang w:val="en-GB"/>
              </w:rPr>
              <w:t>Example Services</w:t>
            </w:r>
          </w:p>
        </w:tc>
      </w:tr>
      <w:tr w:rsidR="00CC43AA" w:rsidRPr="00B6630E" w:rsidTr="0096289B"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3E3D2F" w:rsidRDefault="00CC43AA" w:rsidP="0096289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Delay Critical GBR</w:t>
            </w: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Pr="00B6630E">
              <w:rPr>
                <w:lang w:val="en-GB"/>
              </w:rPr>
              <w:t>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C"/>
              <w:rPr>
                <w:lang w:val="en-GB"/>
              </w:rPr>
            </w:pPr>
            <w:r w:rsidRPr="00A074BD">
              <w:rPr>
                <w:lang w:val="en-GB"/>
              </w:rPr>
              <w:t>10</w:t>
            </w:r>
            <w:r w:rsidRPr="00A074BD">
              <w:rPr>
                <w:sz w:val="22"/>
                <w:vertAlign w:val="superscript"/>
                <w:lang w:val="en-GB"/>
              </w:rPr>
              <w:t>-</w:t>
            </w:r>
            <w:r w:rsidRPr="00AA6D61">
              <w:rPr>
                <w:sz w:val="22"/>
                <w:vertAlign w:val="superscript"/>
                <w:lang w:val="en-GB"/>
              </w:rPr>
              <w:t>5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160 B</w:t>
            </w:r>
          </w:p>
        </w:tc>
        <w:tc>
          <w:tcPr>
            <w:tcW w:w="1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TBD</w:t>
            </w:r>
          </w:p>
        </w:tc>
        <w:tc>
          <w:tcPr>
            <w:tcW w:w="21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Remote control </w:t>
            </w:r>
          </w:p>
          <w:p w:rsidR="00CC43AA" w:rsidRPr="00B6630E" w:rsidRDefault="00CC43AA" w:rsidP="0096289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(see TS 22.261 [</w:t>
            </w:r>
            <w:r w:rsidRPr="009A5963">
              <w:rPr>
                <w:lang w:val="en-GB"/>
              </w:rPr>
              <w:t>2</w:t>
            </w:r>
            <w:r>
              <w:rPr>
                <w:lang w:val="en-GB"/>
              </w:rPr>
              <w:t>])</w:t>
            </w:r>
          </w:p>
        </w:tc>
      </w:tr>
      <w:tr w:rsidR="00CC43AA" w:rsidRPr="00B6630E" w:rsidTr="0096289B"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3E3D2F" w:rsidRDefault="00CC43AA" w:rsidP="0096289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  <w:p w:rsidR="00CC43AA" w:rsidRPr="003E3D2F" w:rsidRDefault="00CC43AA" w:rsidP="0096289B">
            <w:pPr>
              <w:pStyle w:val="TAC"/>
              <w:rPr>
                <w:lang w:val="en-GB"/>
              </w:rPr>
            </w:pPr>
            <w:r w:rsidRPr="009A5963">
              <w:rPr>
                <w:lang w:val="en-GB"/>
              </w:rPr>
              <w:t>NOTE 4</w:t>
            </w:r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C"/>
              <w:rPr>
                <w:lang w:val="en-GB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9A5963" w:rsidRDefault="00CC43AA" w:rsidP="0096289B">
            <w:pPr>
              <w:pStyle w:val="TAC"/>
              <w:rPr>
                <w:lang w:val="en-GB"/>
              </w:rPr>
            </w:pPr>
            <w:r w:rsidRPr="009A5963">
              <w:rPr>
                <w:lang w:val="en-GB"/>
              </w:rPr>
              <w:t>10 ms</w:t>
            </w:r>
          </w:p>
          <w:p w:rsidR="00CC43AA" w:rsidRPr="00B6630E" w:rsidRDefault="00CC43AA" w:rsidP="0096289B">
            <w:pPr>
              <w:pStyle w:val="TAC"/>
              <w:rPr>
                <w:lang w:val="en-GB"/>
              </w:rPr>
            </w:pPr>
            <w:r w:rsidRPr="009A5963">
              <w:rPr>
                <w:lang w:val="en-GB"/>
              </w:rPr>
              <w:t>NOTE 5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C"/>
              <w:rPr>
                <w:lang w:val="en-GB"/>
              </w:rPr>
            </w:pPr>
            <w:r w:rsidRPr="009A5963">
              <w:rPr>
                <w:lang w:val="en-GB"/>
              </w:rPr>
              <w:t>10</w:t>
            </w:r>
            <w:r w:rsidRPr="009A5963">
              <w:rPr>
                <w:sz w:val="22"/>
                <w:vertAlign w:val="superscript"/>
                <w:lang w:val="en-GB"/>
              </w:rPr>
              <w:t>-</w:t>
            </w:r>
            <w:r>
              <w:rPr>
                <w:sz w:val="22"/>
                <w:vertAlign w:val="superscript"/>
                <w:lang w:val="en-GB"/>
              </w:rPr>
              <w:t>5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320 B</w:t>
            </w:r>
          </w:p>
        </w:tc>
        <w:tc>
          <w:tcPr>
            <w:tcW w:w="1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TBD</w:t>
            </w:r>
          </w:p>
        </w:tc>
        <w:tc>
          <w:tcPr>
            <w:tcW w:w="21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Intelligent transport systems</w:t>
            </w:r>
          </w:p>
        </w:tc>
      </w:tr>
      <w:tr w:rsidR="00CC43AA" w:rsidRPr="00B6630E" w:rsidTr="0096289B"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3E3D2F" w:rsidRDefault="00CC43AA" w:rsidP="0096289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0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C"/>
              <w:rPr>
                <w:lang w:val="en-GB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20</w:t>
            </w:r>
            <w:r w:rsidRPr="00B6630E">
              <w:rPr>
                <w:lang w:val="en-GB"/>
              </w:rPr>
              <w:t>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C"/>
              <w:rPr>
                <w:lang w:val="en-GB"/>
              </w:rPr>
            </w:pPr>
            <w:r w:rsidRPr="00A074BD">
              <w:rPr>
                <w:lang w:val="en-GB"/>
              </w:rPr>
              <w:t>10</w:t>
            </w:r>
            <w:r w:rsidRPr="00A074BD">
              <w:rPr>
                <w:sz w:val="22"/>
                <w:vertAlign w:val="superscript"/>
                <w:lang w:val="en-GB"/>
              </w:rPr>
              <w:t>-</w:t>
            </w:r>
            <w:r w:rsidRPr="00AA6D61">
              <w:rPr>
                <w:sz w:val="22"/>
                <w:vertAlign w:val="superscript"/>
                <w:lang w:val="en-GB"/>
              </w:rPr>
              <w:t>5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640 B</w:t>
            </w:r>
          </w:p>
          <w:p w:rsidR="00CC43AA" w:rsidRDefault="00CC43AA" w:rsidP="0096289B">
            <w:pPr>
              <w:pStyle w:val="TAL"/>
              <w:rPr>
                <w:lang w:val="en-GB"/>
              </w:rPr>
            </w:pPr>
          </w:p>
        </w:tc>
        <w:tc>
          <w:tcPr>
            <w:tcW w:w="1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TBD</w:t>
            </w:r>
          </w:p>
        </w:tc>
        <w:tc>
          <w:tcPr>
            <w:tcW w:w="21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L"/>
              <w:rPr>
                <w:lang w:val="en-GB"/>
              </w:rPr>
            </w:pPr>
          </w:p>
        </w:tc>
      </w:tr>
      <w:tr w:rsidR="00CC43AA" w:rsidRPr="00B6630E" w:rsidTr="0096289B"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  <w:p w:rsidR="00CC43AA" w:rsidRPr="003E3D2F" w:rsidRDefault="00CC43AA" w:rsidP="0096289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NOTE 4</w:t>
            </w:r>
          </w:p>
        </w:tc>
        <w:tc>
          <w:tcPr>
            <w:tcW w:w="1062" w:type="dxa"/>
            <w:tcBorders>
              <w:left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C"/>
              <w:rPr>
                <w:lang w:val="en-GB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C"/>
              <w:rPr>
                <w:lang w:val="en-GB"/>
              </w:rPr>
            </w:pPr>
            <w:r w:rsidRPr="00B6630E">
              <w:rPr>
                <w:lang w:val="en-GB"/>
              </w:rPr>
              <w:t>10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A074BD" w:rsidRDefault="00CC43AA" w:rsidP="0096289B">
            <w:pPr>
              <w:pStyle w:val="TAC"/>
              <w:rPr>
                <w:lang w:val="en-GB"/>
              </w:rPr>
            </w:pPr>
            <w:r w:rsidRPr="00B6630E">
              <w:rPr>
                <w:lang w:val="en-GB"/>
              </w:rPr>
              <w:t>10</w:t>
            </w:r>
            <w:r w:rsidRPr="00B6630E">
              <w:rPr>
                <w:sz w:val="22"/>
                <w:vertAlign w:val="superscript"/>
                <w:lang w:val="en-GB"/>
              </w:rPr>
              <w:t>-</w:t>
            </w:r>
            <w:r>
              <w:rPr>
                <w:sz w:val="22"/>
                <w:vertAlign w:val="superscript"/>
                <w:lang w:val="en-GB"/>
              </w:rPr>
              <w:t>4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L"/>
              <w:rPr>
                <w:lang w:val="en-GB"/>
              </w:rPr>
            </w:pPr>
            <w:r w:rsidRPr="009A5963">
              <w:rPr>
                <w:lang w:val="en-GB"/>
              </w:rPr>
              <w:t>255 B</w:t>
            </w:r>
          </w:p>
        </w:tc>
        <w:tc>
          <w:tcPr>
            <w:tcW w:w="1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L"/>
              <w:rPr>
                <w:lang w:val="en-GB"/>
              </w:rPr>
            </w:pPr>
            <w:r w:rsidRPr="00F3483C">
              <w:rPr>
                <w:lang w:val="en-GB"/>
              </w:rPr>
              <w:t>TBD</w:t>
            </w:r>
          </w:p>
        </w:tc>
        <w:tc>
          <w:tcPr>
            <w:tcW w:w="21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L"/>
              <w:rPr>
                <w:lang w:val="en-GB"/>
              </w:rPr>
            </w:pPr>
            <w:r w:rsidRPr="009A5963">
              <w:rPr>
                <w:lang w:val="en-GB"/>
              </w:rPr>
              <w:t>Discrete Automation</w:t>
            </w:r>
          </w:p>
        </w:tc>
      </w:tr>
      <w:tr w:rsidR="00CC43AA" w:rsidRPr="00B6630E" w:rsidTr="0096289B"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  <w:p w:rsidR="00CC43AA" w:rsidRPr="003E3D2F" w:rsidRDefault="00CC43AA" w:rsidP="0096289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NOTE 4</w:t>
            </w:r>
          </w:p>
        </w:tc>
        <w:tc>
          <w:tcPr>
            <w:tcW w:w="1062" w:type="dxa"/>
            <w:tcBorders>
              <w:left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C"/>
              <w:rPr>
                <w:lang w:val="en-GB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C"/>
              <w:rPr>
                <w:lang w:val="en-GB"/>
              </w:rPr>
            </w:pPr>
            <w:r w:rsidRPr="00B6630E">
              <w:rPr>
                <w:lang w:val="en-GB"/>
              </w:rPr>
              <w:t>10 ms</w:t>
            </w:r>
          </w:p>
        </w:tc>
        <w:tc>
          <w:tcPr>
            <w:tcW w:w="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A074BD" w:rsidRDefault="00CC43AA" w:rsidP="0096289B">
            <w:pPr>
              <w:pStyle w:val="TAC"/>
              <w:rPr>
                <w:lang w:val="en-GB"/>
              </w:rPr>
            </w:pPr>
            <w:r w:rsidRPr="00B6630E">
              <w:rPr>
                <w:lang w:val="en-GB"/>
              </w:rPr>
              <w:t>10</w:t>
            </w:r>
            <w:r w:rsidRPr="00B6630E">
              <w:rPr>
                <w:sz w:val="22"/>
                <w:vertAlign w:val="superscript"/>
                <w:lang w:val="en-GB"/>
              </w:rPr>
              <w:t>-</w:t>
            </w:r>
            <w:r>
              <w:rPr>
                <w:sz w:val="22"/>
                <w:vertAlign w:val="superscript"/>
                <w:lang w:val="en-GB"/>
              </w:rPr>
              <w:t>4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9A5963" w:rsidRDefault="00CC43AA" w:rsidP="0096289B">
            <w:pPr>
              <w:pStyle w:val="TAL"/>
              <w:rPr>
                <w:lang w:val="en-GB"/>
              </w:rPr>
            </w:pPr>
            <w:r w:rsidRPr="009A5963">
              <w:rPr>
                <w:lang w:val="en-GB"/>
              </w:rPr>
              <w:t>1358 B</w:t>
            </w:r>
          </w:p>
          <w:p w:rsidR="00CC43AA" w:rsidRDefault="00CC43AA" w:rsidP="0096289B">
            <w:pPr>
              <w:pStyle w:val="TAL"/>
              <w:rPr>
                <w:lang w:val="en-GB"/>
              </w:rPr>
            </w:pPr>
            <w:r w:rsidRPr="009A5963">
              <w:rPr>
                <w:lang w:val="en-GB"/>
              </w:rPr>
              <w:t>NOTE 3</w:t>
            </w:r>
          </w:p>
        </w:tc>
        <w:tc>
          <w:tcPr>
            <w:tcW w:w="1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Default="00CC43AA" w:rsidP="0096289B">
            <w:pPr>
              <w:pStyle w:val="TAL"/>
              <w:rPr>
                <w:lang w:val="en-GB"/>
              </w:rPr>
            </w:pPr>
            <w:r w:rsidRPr="00F3483C">
              <w:rPr>
                <w:lang w:val="en-GB"/>
              </w:rPr>
              <w:t>TBD</w:t>
            </w:r>
          </w:p>
        </w:tc>
        <w:tc>
          <w:tcPr>
            <w:tcW w:w="21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3AA" w:rsidRPr="00B6630E" w:rsidRDefault="00CC43AA" w:rsidP="0096289B">
            <w:pPr>
              <w:pStyle w:val="TAL"/>
              <w:rPr>
                <w:lang w:val="en-GB"/>
              </w:rPr>
            </w:pPr>
            <w:r w:rsidRPr="009A5963">
              <w:rPr>
                <w:lang w:val="en-GB"/>
              </w:rPr>
              <w:t>Discrete Automation</w:t>
            </w:r>
          </w:p>
        </w:tc>
      </w:tr>
    </w:tbl>
    <w:p w:rsidR="00CC43AA" w:rsidRDefault="00CC43AA" w:rsidP="00B544D2">
      <w:pPr>
        <w:pStyle w:val="Header"/>
        <w:spacing w:after="120"/>
        <w:rPr>
          <w:rFonts w:ascii="Arial" w:hAnsi="Arial" w:cs="Arial"/>
        </w:rPr>
      </w:pPr>
    </w:p>
    <w:p w:rsidR="000B683A" w:rsidRDefault="00CC43AA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Maximum Data Burst Volume is defined as</w:t>
      </w:r>
      <w:r w:rsidR="00E22D34">
        <w:rPr>
          <w:rFonts w:ascii="Arial" w:hAnsi="Arial" w:cs="Arial"/>
        </w:rPr>
        <w:t xml:space="preserve"> follows in TS 23.501</w:t>
      </w:r>
      <w:r>
        <w:rPr>
          <w:rFonts w:ascii="Arial" w:hAnsi="Arial" w:cs="Arial"/>
        </w:rPr>
        <w:t>:</w:t>
      </w:r>
    </w:p>
    <w:p w:rsidR="00CC43AA" w:rsidRPr="00CC43AA" w:rsidRDefault="00CC43AA" w:rsidP="00CC43AA">
      <w:pPr>
        <w:pStyle w:val="ListParagraph"/>
        <w:numPr>
          <w:ilvl w:val="0"/>
          <w:numId w:val="13"/>
        </w:numPr>
        <w:rPr>
          <w:i/>
        </w:rPr>
      </w:pPr>
      <w:r w:rsidRPr="00CC43AA">
        <w:rPr>
          <w:i/>
        </w:rPr>
        <w:t>Maximum Data Burst Volume denotes the largest amount of data that the 5G-AN is required to serve within a period of 5G-AN PDB (i.e. 5G-AN part of the PDB)</w:t>
      </w:r>
      <w:r w:rsidRPr="00CC43AA">
        <w:rPr>
          <w:rFonts w:ascii="Arial" w:hAnsi="Arial" w:cs="Arial"/>
          <w:i/>
        </w:rPr>
        <w:t xml:space="preserve">. </w:t>
      </w:r>
      <w:r w:rsidRPr="00CC43AA">
        <w:rPr>
          <w:i/>
        </w:rPr>
        <w:t>The Maximum Data Burst Volume may be signalled with 5QIs to the (R)AN, and if it is not received, a standardized value applies (for standardized 5QIs the value in the QoS characteristics Table 5.7.4) applies.</w:t>
      </w:r>
    </w:p>
    <w:p w:rsidR="00EA0E3E" w:rsidRPr="00EA0E3E" w:rsidRDefault="00EA0E3E" w:rsidP="00CC43AA">
      <w:pPr>
        <w:pStyle w:val="ListParagraph"/>
        <w:rPr>
          <w:i/>
        </w:rPr>
      </w:pPr>
    </w:p>
    <w:p w:rsidR="00E1432B" w:rsidRDefault="00E1432B" w:rsidP="00E143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SA2 specification, it is required that the RAN is able to support maximum burst size for individual DRBs within the given </w:t>
      </w:r>
      <w:r w:rsidR="007B6292">
        <w:rPr>
          <w:rFonts w:ascii="Arial" w:hAnsi="Arial" w:cs="Arial"/>
        </w:rPr>
        <w:t xml:space="preserve">RAN’s part of the </w:t>
      </w:r>
      <w:r w:rsidR="007B6B1D">
        <w:rPr>
          <w:rFonts w:ascii="Arial" w:hAnsi="Arial" w:cs="Arial"/>
        </w:rPr>
        <w:t>PDB</w:t>
      </w:r>
      <w:r>
        <w:rPr>
          <w:rFonts w:ascii="Arial" w:hAnsi="Arial" w:cs="Arial"/>
        </w:rPr>
        <w:t xml:space="preserve">. </w:t>
      </w:r>
      <w:r w:rsidR="005F33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Furthermore, it is also possible that there are multiple QoS flows with delay critical 5QI(s) for a single UE.</w:t>
      </w:r>
      <w:r w:rsidR="00603AE7">
        <w:rPr>
          <w:rFonts w:ascii="Arial" w:hAnsi="Arial" w:cs="Arial"/>
        </w:rPr>
        <w:t xml:space="preserve"> </w:t>
      </w:r>
      <w:r w:rsidR="00603AE7" w:rsidRPr="00603AE7">
        <w:rPr>
          <w:rFonts w:ascii="Arial" w:hAnsi="Arial" w:cs="Arial"/>
          <w:highlight w:val="yellow"/>
        </w:rPr>
        <w:t xml:space="preserve">SA2 also agreed that </w:t>
      </w:r>
      <w:r w:rsidR="00603AE7">
        <w:rPr>
          <w:rFonts w:ascii="Arial" w:hAnsi="Arial" w:cs="Arial"/>
          <w:highlight w:val="yellow"/>
        </w:rPr>
        <w:t xml:space="preserve">the MDBV is enforced by the RAN, </w:t>
      </w:r>
      <w:r w:rsidR="00603AE7" w:rsidRPr="00603AE7">
        <w:rPr>
          <w:rFonts w:ascii="Arial" w:hAnsi="Arial" w:cs="Arial"/>
          <w:highlight w:val="yellow"/>
        </w:rPr>
        <w:t xml:space="preserve">UE </w:t>
      </w:r>
      <w:r w:rsidR="00603AE7">
        <w:rPr>
          <w:rFonts w:ascii="Arial" w:hAnsi="Arial" w:cs="Arial"/>
          <w:highlight w:val="yellow"/>
        </w:rPr>
        <w:t>and UPF</w:t>
      </w:r>
      <w:r w:rsidR="00603AE7" w:rsidRPr="00603AE7">
        <w:rPr>
          <w:rFonts w:ascii="Arial" w:hAnsi="Arial" w:cs="Arial"/>
          <w:highlight w:val="yellow"/>
        </w:rPr>
        <w:t>.</w:t>
      </w:r>
      <w:r>
        <w:rPr>
          <w:rFonts w:ascii="Arial" w:hAnsi="Arial" w:cs="Arial"/>
        </w:rPr>
        <w:t xml:space="preserve"> Thus, SA2 would like to ask RAN2 the following questions:</w:t>
      </w:r>
    </w:p>
    <w:p w:rsidR="00E1432B" w:rsidRPr="00E1432B" w:rsidRDefault="00E1432B" w:rsidP="00E143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E1432B" w:rsidRPr="00E1432B" w:rsidRDefault="00E1432B" w:rsidP="00E1432B">
      <w:pPr>
        <w:pStyle w:val="Header"/>
        <w:numPr>
          <w:ilvl w:val="0"/>
          <w:numId w:val="14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E1432B">
        <w:rPr>
          <w:rFonts w:ascii="Arial" w:hAnsi="Arial" w:cs="Arial"/>
        </w:rPr>
        <w:t xml:space="preserve">If RAN2 has specified mechanisms to ensure that MDBV can be provided individually for each DRB within the required </w:t>
      </w:r>
      <w:r w:rsidR="007B6292">
        <w:rPr>
          <w:rFonts w:ascii="Arial" w:hAnsi="Arial" w:cs="Arial"/>
        </w:rPr>
        <w:t xml:space="preserve">RAN’s part of the </w:t>
      </w:r>
      <w:r w:rsidRPr="00E1432B">
        <w:rPr>
          <w:rFonts w:ascii="Arial" w:hAnsi="Arial" w:cs="Arial"/>
        </w:rPr>
        <w:t>PDB?</w:t>
      </w:r>
    </w:p>
    <w:p w:rsidR="00DB698E" w:rsidRPr="00E1432B" w:rsidRDefault="00DB698E" w:rsidP="00E1432B">
      <w:pPr>
        <w:pStyle w:val="Header"/>
        <w:numPr>
          <w:ilvl w:val="0"/>
          <w:numId w:val="14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E1432B">
        <w:rPr>
          <w:rFonts w:ascii="Arial" w:hAnsi="Arial" w:cs="Arial"/>
        </w:rPr>
        <w:t xml:space="preserve">If RAN2 has specified mechanisms to ensure that the MDBV is enforced in the Uplink for a </w:t>
      </w:r>
      <w:r w:rsidR="00E22D34" w:rsidRPr="00E1432B">
        <w:rPr>
          <w:rFonts w:ascii="Arial" w:hAnsi="Arial" w:cs="Arial"/>
        </w:rPr>
        <w:t xml:space="preserve">certain </w:t>
      </w:r>
      <w:r w:rsidRPr="00E1432B">
        <w:rPr>
          <w:rFonts w:ascii="Arial" w:hAnsi="Arial" w:cs="Arial"/>
        </w:rPr>
        <w:t xml:space="preserve">DRB with a </w:t>
      </w:r>
      <w:r w:rsidR="00E22D34" w:rsidRPr="00E1432B">
        <w:rPr>
          <w:rFonts w:ascii="Arial" w:hAnsi="Arial" w:cs="Arial"/>
        </w:rPr>
        <w:t>specific</w:t>
      </w:r>
      <w:r w:rsidRPr="00E1432B">
        <w:rPr>
          <w:rFonts w:ascii="Arial" w:hAnsi="Arial" w:cs="Arial"/>
        </w:rPr>
        <w:t xml:space="preserve"> </w:t>
      </w:r>
      <w:r w:rsidR="00E22D34" w:rsidRPr="00E1432B">
        <w:rPr>
          <w:rFonts w:ascii="Arial" w:hAnsi="Arial" w:cs="Arial"/>
        </w:rPr>
        <w:t xml:space="preserve">delay critical </w:t>
      </w:r>
      <w:r w:rsidRPr="00E1432B">
        <w:rPr>
          <w:rFonts w:ascii="Arial" w:hAnsi="Arial" w:cs="Arial"/>
        </w:rPr>
        <w:t xml:space="preserve">5QI (e.g. RAN able to configure the UE such that MDBV is enforced in the </w:t>
      </w:r>
      <w:r w:rsidRPr="00E1432B">
        <w:rPr>
          <w:rFonts w:ascii="Arial" w:hAnsi="Arial" w:cs="Arial"/>
        </w:rPr>
        <w:lastRenderedPageBreak/>
        <w:t>Uplink</w:t>
      </w:r>
      <w:r w:rsidR="00E1432B">
        <w:rPr>
          <w:rFonts w:ascii="Arial" w:hAnsi="Arial" w:cs="Arial"/>
        </w:rPr>
        <w:t xml:space="preserve"> for a given DRB</w:t>
      </w:r>
      <w:r w:rsidRPr="00E1432B">
        <w:rPr>
          <w:rFonts w:ascii="Arial" w:hAnsi="Arial" w:cs="Arial"/>
        </w:rPr>
        <w:t xml:space="preserve">) </w:t>
      </w:r>
      <w:r w:rsidR="00E1432B" w:rsidRPr="00E1432B">
        <w:rPr>
          <w:rFonts w:ascii="Arial" w:hAnsi="Arial" w:cs="Arial"/>
        </w:rPr>
        <w:t xml:space="preserve">also </w:t>
      </w:r>
      <w:r w:rsidRPr="00E1432B">
        <w:rPr>
          <w:rFonts w:ascii="Arial" w:hAnsi="Arial" w:cs="Arial"/>
        </w:rPr>
        <w:t xml:space="preserve">when </w:t>
      </w:r>
      <w:r w:rsidR="005F33E4" w:rsidRPr="00E1432B">
        <w:rPr>
          <w:rFonts w:ascii="Arial" w:hAnsi="Arial" w:cs="Arial"/>
        </w:rPr>
        <w:t xml:space="preserve">a single UE has support for multiple QoS flows </w:t>
      </w:r>
      <w:r w:rsidRPr="00E1432B">
        <w:rPr>
          <w:rFonts w:ascii="Arial" w:hAnsi="Arial" w:cs="Arial"/>
        </w:rPr>
        <w:t xml:space="preserve">(with different 5QIs) </w:t>
      </w:r>
      <w:r w:rsidR="005F33E4" w:rsidRPr="00E1432B">
        <w:rPr>
          <w:rFonts w:ascii="Arial" w:hAnsi="Arial" w:cs="Arial"/>
        </w:rPr>
        <w:t>requiring URLLC services?</w:t>
      </w:r>
    </w:p>
    <w:p w:rsidR="005F33E4" w:rsidRPr="002633C1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6625A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group.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E6625A">
        <w:rPr>
          <w:rFonts w:ascii="Arial" w:hAnsi="Arial" w:cs="Arial"/>
        </w:rPr>
        <w:t>RAN</w:t>
      </w:r>
      <w:r w:rsidR="002633C1">
        <w:rPr>
          <w:rFonts w:ascii="Arial" w:hAnsi="Arial" w:cs="Arial"/>
        </w:rPr>
        <w:t xml:space="preserve">2 to </w:t>
      </w:r>
      <w:r w:rsidR="00DB698E">
        <w:rPr>
          <w:rFonts w:ascii="Arial" w:hAnsi="Arial" w:cs="Arial"/>
        </w:rPr>
        <w:t>answer the question</w:t>
      </w:r>
      <w:r w:rsidR="00A04D7D">
        <w:rPr>
          <w:rFonts w:ascii="Arial" w:hAnsi="Arial" w:cs="Arial"/>
        </w:rPr>
        <w:t>s</w:t>
      </w:r>
      <w:r w:rsidR="00DB698E">
        <w:rPr>
          <w:rFonts w:ascii="Arial" w:hAnsi="Arial" w:cs="Arial"/>
        </w:rPr>
        <w:t xml:space="preserve"> raised above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:rsidR="00E6625A" w:rsidRDefault="00E6625A" w:rsidP="00E6625A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WG2 Meeting #127-Bis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June, US</w:t>
      </w:r>
    </w:p>
    <w:p w:rsidR="00177DA3" w:rsidRDefault="00177DA3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094" w:rsidRDefault="00642094">
      <w:r>
        <w:separator/>
      </w:r>
    </w:p>
  </w:endnote>
  <w:endnote w:type="continuationSeparator" w:id="0">
    <w:p w:rsidR="00642094" w:rsidRDefault="0064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094" w:rsidRDefault="00642094">
      <w:r>
        <w:separator/>
      </w:r>
    </w:p>
  </w:footnote>
  <w:footnote w:type="continuationSeparator" w:id="0">
    <w:p w:rsidR="00642094" w:rsidRDefault="00642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1F2"/>
    <w:rsid w:val="0003565A"/>
    <w:rsid w:val="0003719B"/>
    <w:rsid w:val="00045511"/>
    <w:rsid w:val="000654F2"/>
    <w:rsid w:val="00071480"/>
    <w:rsid w:val="00083166"/>
    <w:rsid w:val="000B683A"/>
    <w:rsid w:val="000D113A"/>
    <w:rsid w:val="000F12FD"/>
    <w:rsid w:val="001063EA"/>
    <w:rsid w:val="001235E5"/>
    <w:rsid w:val="00177DA3"/>
    <w:rsid w:val="001B008D"/>
    <w:rsid w:val="001D2108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95E"/>
    <w:rsid w:val="002E003E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632EE"/>
    <w:rsid w:val="003807F6"/>
    <w:rsid w:val="00385529"/>
    <w:rsid w:val="00390712"/>
    <w:rsid w:val="003945F8"/>
    <w:rsid w:val="003946BE"/>
    <w:rsid w:val="003A699D"/>
    <w:rsid w:val="003C3065"/>
    <w:rsid w:val="003C44A3"/>
    <w:rsid w:val="003E0EE0"/>
    <w:rsid w:val="004120BA"/>
    <w:rsid w:val="004147C2"/>
    <w:rsid w:val="00417F6D"/>
    <w:rsid w:val="00452B0D"/>
    <w:rsid w:val="00463675"/>
    <w:rsid w:val="0049066D"/>
    <w:rsid w:val="00496D50"/>
    <w:rsid w:val="004C6071"/>
    <w:rsid w:val="004E2356"/>
    <w:rsid w:val="004F3AA9"/>
    <w:rsid w:val="004F40CC"/>
    <w:rsid w:val="0050174F"/>
    <w:rsid w:val="00501F64"/>
    <w:rsid w:val="00505F59"/>
    <w:rsid w:val="00591547"/>
    <w:rsid w:val="00594DA5"/>
    <w:rsid w:val="005C373E"/>
    <w:rsid w:val="005D1733"/>
    <w:rsid w:val="005D558D"/>
    <w:rsid w:val="005D5906"/>
    <w:rsid w:val="005E5DB4"/>
    <w:rsid w:val="005F33E4"/>
    <w:rsid w:val="005F7506"/>
    <w:rsid w:val="00603AE7"/>
    <w:rsid w:val="00633743"/>
    <w:rsid w:val="00642094"/>
    <w:rsid w:val="00642CAC"/>
    <w:rsid w:val="006431E6"/>
    <w:rsid w:val="0067303B"/>
    <w:rsid w:val="006775AB"/>
    <w:rsid w:val="00682222"/>
    <w:rsid w:val="006A473B"/>
    <w:rsid w:val="006D1114"/>
    <w:rsid w:val="00701A2B"/>
    <w:rsid w:val="00774054"/>
    <w:rsid w:val="007822EF"/>
    <w:rsid w:val="00787EAC"/>
    <w:rsid w:val="007A671D"/>
    <w:rsid w:val="007B6292"/>
    <w:rsid w:val="007B6B1D"/>
    <w:rsid w:val="00806E3A"/>
    <w:rsid w:val="00825504"/>
    <w:rsid w:val="0084501F"/>
    <w:rsid w:val="00845F63"/>
    <w:rsid w:val="008612CD"/>
    <w:rsid w:val="00881F64"/>
    <w:rsid w:val="008831D9"/>
    <w:rsid w:val="008D1B54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1866"/>
    <w:rsid w:val="009B2EB9"/>
    <w:rsid w:val="009D594E"/>
    <w:rsid w:val="009E27E2"/>
    <w:rsid w:val="009E5C7E"/>
    <w:rsid w:val="009E7652"/>
    <w:rsid w:val="00A04D7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31E9"/>
    <w:rsid w:val="00A6412A"/>
    <w:rsid w:val="00A64F79"/>
    <w:rsid w:val="00A8524C"/>
    <w:rsid w:val="00AA637B"/>
    <w:rsid w:val="00AE5661"/>
    <w:rsid w:val="00AF3FA4"/>
    <w:rsid w:val="00B255A7"/>
    <w:rsid w:val="00B544D2"/>
    <w:rsid w:val="00B5648B"/>
    <w:rsid w:val="00B70E77"/>
    <w:rsid w:val="00B80385"/>
    <w:rsid w:val="00BB0CAD"/>
    <w:rsid w:val="00BE1F84"/>
    <w:rsid w:val="00BE7CC9"/>
    <w:rsid w:val="00BF32CE"/>
    <w:rsid w:val="00C021DE"/>
    <w:rsid w:val="00C231ED"/>
    <w:rsid w:val="00C2354D"/>
    <w:rsid w:val="00C4041C"/>
    <w:rsid w:val="00C51601"/>
    <w:rsid w:val="00C51C0C"/>
    <w:rsid w:val="00C52AEB"/>
    <w:rsid w:val="00C750D8"/>
    <w:rsid w:val="00C77CDA"/>
    <w:rsid w:val="00CA3233"/>
    <w:rsid w:val="00CC43AA"/>
    <w:rsid w:val="00CF04BF"/>
    <w:rsid w:val="00D12E5D"/>
    <w:rsid w:val="00D24338"/>
    <w:rsid w:val="00D40BEF"/>
    <w:rsid w:val="00D42DF3"/>
    <w:rsid w:val="00D65530"/>
    <w:rsid w:val="00D74A1C"/>
    <w:rsid w:val="00D75660"/>
    <w:rsid w:val="00D876BF"/>
    <w:rsid w:val="00D91158"/>
    <w:rsid w:val="00DB698E"/>
    <w:rsid w:val="00DC6C67"/>
    <w:rsid w:val="00E1432B"/>
    <w:rsid w:val="00E22D34"/>
    <w:rsid w:val="00E5415D"/>
    <w:rsid w:val="00E57BA2"/>
    <w:rsid w:val="00E6625A"/>
    <w:rsid w:val="00E71BBD"/>
    <w:rsid w:val="00E73827"/>
    <w:rsid w:val="00EA0E3E"/>
    <w:rsid w:val="00EC2503"/>
    <w:rsid w:val="00ED133C"/>
    <w:rsid w:val="00ED4B16"/>
    <w:rsid w:val="00F0588A"/>
    <w:rsid w:val="00F11820"/>
    <w:rsid w:val="00F17587"/>
    <w:rsid w:val="00F23FFC"/>
    <w:rsid w:val="00F54C66"/>
    <w:rsid w:val="00FC763A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26837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Editor</cp:lastModifiedBy>
  <cp:revision>18</cp:revision>
  <cp:lastPrinted>2002-04-23T00:10:00Z</cp:lastPrinted>
  <dcterms:created xsi:type="dcterms:W3CDTF">2018-02-09T21:09:00Z</dcterms:created>
  <dcterms:modified xsi:type="dcterms:W3CDTF">2018-04-07T02:16:00Z</dcterms:modified>
</cp:coreProperties>
</file>